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151D02F5" w14:textId="78CACD09" w:rsidR="00C65248" w:rsidRDefault="00C65248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Specjalist</w:t>
      </w:r>
      <w:r w:rsidR="00B37AD1">
        <w:rPr>
          <w:rFonts w:ascii="Calibri regular" w:hAnsi="Calibri regular" w:cstheme="majorHAnsi"/>
          <w:b/>
          <w:szCs w:val="24"/>
        </w:rPr>
        <w:t>y</w:t>
      </w:r>
      <w:r>
        <w:rPr>
          <w:rFonts w:ascii="Calibri regular" w:hAnsi="Calibri regular" w:cstheme="majorHAnsi"/>
          <w:b/>
          <w:szCs w:val="24"/>
        </w:rPr>
        <w:t>/Specjalistk</w:t>
      </w:r>
      <w:r w:rsidR="00B37AD1">
        <w:rPr>
          <w:rFonts w:ascii="Calibri regular" w:hAnsi="Calibri regular" w:cstheme="majorHAnsi"/>
          <w:b/>
          <w:szCs w:val="24"/>
        </w:rPr>
        <w:t>i</w:t>
      </w:r>
      <w:r>
        <w:rPr>
          <w:rFonts w:ascii="Calibri regular" w:hAnsi="Calibri regular" w:cstheme="majorHAnsi"/>
          <w:b/>
          <w:szCs w:val="24"/>
        </w:rPr>
        <w:t xml:space="preserve"> ds. bezpieczeństwa informacji i spraw obronnych</w:t>
      </w:r>
    </w:p>
    <w:p w14:paraId="7F54713A" w14:textId="15A90BEA" w:rsidR="00541A2F" w:rsidRPr="00DD54E5" w:rsidRDefault="00CE7CFF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 w </w:t>
      </w:r>
      <w:r w:rsidR="00C65248">
        <w:rPr>
          <w:rFonts w:ascii="Calibri regular" w:hAnsi="Calibri regular" w:cstheme="majorHAnsi"/>
          <w:b/>
          <w:szCs w:val="24"/>
        </w:rPr>
        <w:t>Administracji Centralnej</w:t>
      </w:r>
      <w:r w:rsidR="00B37AD1">
        <w:rPr>
          <w:rFonts w:ascii="Calibri regular" w:hAnsi="Calibri regular" w:cstheme="majorHAnsi"/>
          <w:b/>
          <w:szCs w:val="24"/>
        </w:rPr>
        <w:t xml:space="preserve"> </w:t>
      </w:r>
      <w:r w:rsidR="00781209"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C65248">
        <w:rPr>
          <w:rFonts w:ascii="Calibri regular" w:hAnsi="Calibri regular" w:cstheme="majorHAnsi"/>
          <w:b/>
          <w:szCs w:val="24"/>
        </w:rPr>
        <w:t>pełnego</w:t>
      </w:r>
      <w:r w:rsidR="00781209"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763044C7" w:rsidR="00541A2F" w:rsidRPr="00B37AD1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B37AD1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37AD1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B37AD1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76B2317D" w:rsidR="00541A2F" w:rsidRPr="00B37AD1" w:rsidRDefault="00C65248" w:rsidP="00F51C51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B37AD1">
        <w:rPr>
          <w:rFonts w:ascii="Calibri regular" w:hAnsi="Calibri regular" w:cstheme="majorHAnsi"/>
          <w:sz w:val="24"/>
          <w:szCs w:val="24"/>
        </w:rPr>
        <w:t>w</w:t>
      </w:r>
      <w:r w:rsidR="00541A2F" w:rsidRPr="00B37AD1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B37AD1">
        <w:rPr>
          <w:rFonts w:ascii="Calibri regular" w:hAnsi="Calibri regular" w:cstheme="majorHAnsi"/>
          <w:sz w:val="24"/>
          <w:szCs w:val="24"/>
        </w:rPr>
        <w:t>e</w:t>
      </w:r>
      <w:r w:rsidRPr="00B37AD1">
        <w:rPr>
          <w:rFonts w:ascii="Calibri regular" w:hAnsi="Calibri regular" w:cstheme="majorHAnsi"/>
          <w:sz w:val="24"/>
          <w:szCs w:val="24"/>
        </w:rPr>
        <w:t xml:space="preserve"> </w:t>
      </w:r>
      <w:r w:rsidRPr="00B37AD1">
        <w:rPr>
          <w:rFonts w:ascii="Calibri regular" w:hAnsi="Calibri regular" w:cs="Times New Roman"/>
          <w:sz w:val="24"/>
          <w:szCs w:val="24"/>
        </w:rPr>
        <w:t>wyższe (preferowane kierunki: bezpieczeństwo, prawo, administracja)</w:t>
      </w:r>
      <w:r w:rsidR="00781209" w:rsidRPr="00B37AD1">
        <w:rPr>
          <w:rFonts w:ascii="Calibri regular" w:hAnsi="Calibri regular" w:cstheme="majorHAnsi"/>
          <w:sz w:val="24"/>
          <w:szCs w:val="24"/>
        </w:rPr>
        <w:t>,</w:t>
      </w:r>
    </w:p>
    <w:p w14:paraId="318644E4" w14:textId="77777777" w:rsidR="00C65248" w:rsidRPr="00B37AD1" w:rsidRDefault="00C65248" w:rsidP="00F51C51">
      <w:pPr>
        <w:numPr>
          <w:ilvl w:val="0"/>
          <w:numId w:val="11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znajomość przepisów dotyczących ochrony danych osobowych oraz informacji niejawnych, </w:t>
      </w:r>
    </w:p>
    <w:p w14:paraId="070DB5C0" w14:textId="77777777" w:rsidR="00C65248" w:rsidRPr="00B37AD1" w:rsidRDefault="00C65248" w:rsidP="00F51C51">
      <w:pPr>
        <w:numPr>
          <w:ilvl w:val="0"/>
          <w:numId w:val="11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wiedza z zakresu </w:t>
      </w:r>
      <w:proofErr w:type="spellStart"/>
      <w:r w:rsidRPr="00B37AD1">
        <w:rPr>
          <w:rFonts w:ascii="Calibri regular" w:hAnsi="Calibri regular"/>
          <w:szCs w:val="24"/>
        </w:rPr>
        <w:t>cyberbezpieczeństwa</w:t>
      </w:r>
      <w:proofErr w:type="spellEnd"/>
      <w:r w:rsidRPr="00B37AD1">
        <w:rPr>
          <w:rFonts w:ascii="Calibri regular" w:hAnsi="Calibri regular"/>
          <w:szCs w:val="24"/>
        </w:rPr>
        <w:t xml:space="preserve"> i zarządzania ryzykiem, </w:t>
      </w:r>
    </w:p>
    <w:p w14:paraId="52CBA866" w14:textId="33D2C00C" w:rsidR="00C65248" w:rsidRPr="00B37AD1" w:rsidRDefault="00C65248" w:rsidP="00F51C51">
      <w:pPr>
        <w:numPr>
          <w:ilvl w:val="0"/>
          <w:numId w:val="11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doświadczenie w tworzeniu dokumentacji i polityk bezpieczeństwa, </w:t>
      </w:r>
    </w:p>
    <w:p w14:paraId="181CCA8C" w14:textId="778F2A87" w:rsidR="00471F17" w:rsidRPr="00B37AD1" w:rsidRDefault="00C65248" w:rsidP="00F51C51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B37AD1">
        <w:rPr>
          <w:rFonts w:ascii="Calibri regular" w:hAnsi="Calibri regular" w:cs="Times New Roman"/>
          <w:sz w:val="24"/>
          <w:szCs w:val="24"/>
        </w:rPr>
        <w:t>mile widziane doświadczenie w sektorze publicznym lub szkolnictwie wyższym</w:t>
      </w:r>
      <w:r w:rsidRPr="00B37AD1">
        <w:rPr>
          <w:rFonts w:ascii="Calibri regular" w:hAnsi="Calibri regular" w:cs="Times New Roman"/>
          <w:sz w:val="24"/>
          <w:szCs w:val="24"/>
        </w:rPr>
        <w:t>.</w:t>
      </w:r>
    </w:p>
    <w:p w14:paraId="4D406107" w14:textId="77777777" w:rsidR="00C65248" w:rsidRPr="00B37AD1" w:rsidRDefault="00C65248" w:rsidP="00F51C51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209DA4B8" w14:textId="3276B7E8" w:rsidR="00541A2F" w:rsidRPr="00B37AD1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B37AD1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437E0E61" w14:textId="77777777" w:rsidR="00C65248" w:rsidRPr="00B37AD1" w:rsidRDefault="00C65248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CD48393" w14:textId="3B2838ED" w:rsidR="00B37AD1" w:rsidRPr="00B37AD1" w:rsidRDefault="00B37AD1" w:rsidP="00F51C51">
      <w:pPr>
        <w:pStyle w:val="Akapitzlist"/>
        <w:numPr>
          <w:ilvl w:val="0"/>
          <w:numId w:val="18"/>
        </w:numPr>
        <w:jc w:val="both"/>
        <w:rPr>
          <w:rFonts w:ascii="Calibri regular" w:hAnsi="Calibri regular" w:cstheme="majorHAnsi"/>
          <w:b/>
          <w:sz w:val="24"/>
          <w:szCs w:val="24"/>
          <w:u w:val="single"/>
        </w:rPr>
      </w:pPr>
      <w:r w:rsidRPr="00B37AD1">
        <w:rPr>
          <w:rFonts w:ascii="Calibri regular" w:hAnsi="Calibri regular"/>
          <w:sz w:val="24"/>
          <w:szCs w:val="24"/>
        </w:rPr>
        <w:t>umiejętność analitycznego myślenia i samodzielnej pracy</w:t>
      </w:r>
      <w:r w:rsidRPr="00B37AD1">
        <w:rPr>
          <w:rFonts w:ascii="Calibri regular" w:hAnsi="Calibri regular"/>
          <w:sz w:val="24"/>
          <w:szCs w:val="24"/>
        </w:rPr>
        <w:t>,</w:t>
      </w:r>
    </w:p>
    <w:p w14:paraId="3814FEA3" w14:textId="02D367C1" w:rsidR="00B37AD1" w:rsidRPr="00B37AD1" w:rsidRDefault="00B37AD1" w:rsidP="00F51C51">
      <w:pPr>
        <w:numPr>
          <w:ilvl w:val="0"/>
          <w:numId w:val="18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wysokie poczucie odpowiedzialności i poufności, </w:t>
      </w:r>
    </w:p>
    <w:p w14:paraId="64453F01" w14:textId="56B52A71" w:rsidR="00B37AD1" w:rsidRPr="00B37AD1" w:rsidRDefault="00B37AD1" w:rsidP="00F51C5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sz w:val="24"/>
          <w:szCs w:val="24"/>
        </w:rPr>
      </w:pPr>
      <w:r w:rsidRPr="00B37AD1">
        <w:rPr>
          <w:rFonts w:ascii="Calibri regular" w:hAnsi="Calibri regular"/>
          <w:sz w:val="24"/>
          <w:szCs w:val="24"/>
        </w:rPr>
        <w:t>umiejętność pracy pod presją czasu w sytuacjach wymagających szybkiego podejmowania decyzji</w:t>
      </w:r>
      <w:r>
        <w:rPr>
          <w:rFonts w:ascii="Calibri regular" w:hAnsi="Calibri regular"/>
          <w:sz w:val="24"/>
          <w:szCs w:val="24"/>
        </w:rPr>
        <w:t>.</w:t>
      </w:r>
    </w:p>
    <w:p w14:paraId="4A98A791" w14:textId="69D6CE5C" w:rsidR="00541A2F" w:rsidRPr="00B37AD1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B37AD1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E4F81D0" w14:textId="77777777" w:rsidR="00B37AD1" w:rsidRPr="00B37AD1" w:rsidRDefault="00B37AD1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0A1C441" w14:textId="77777777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zapewnienie zgodności działań uczelni z przepisami dotyczącymi ochrony danych osobowych (RODO), </w:t>
      </w:r>
    </w:p>
    <w:p w14:paraId="38F2D68B" w14:textId="77777777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nadzorowanie i współdziałanie w procesie ochrony informacji niejawnych, </w:t>
      </w:r>
    </w:p>
    <w:p w14:paraId="571D5FAC" w14:textId="1FAD5D6B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realizacja zadań w zakresie spraw obronnych, zarządzania kryzysowego </w:t>
      </w:r>
      <w:r>
        <w:rPr>
          <w:rFonts w:ascii="Calibri regular" w:hAnsi="Calibri regular"/>
          <w:szCs w:val="24"/>
        </w:rPr>
        <w:br/>
      </w:r>
      <w:r w:rsidRPr="00B37AD1">
        <w:rPr>
          <w:rFonts w:ascii="Calibri regular" w:hAnsi="Calibri regular"/>
          <w:szCs w:val="24"/>
        </w:rPr>
        <w:t xml:space="preserve">i bezpieczeństwa uczelni, </w:t>
      </w:r>
    </w:p>
    <w:p w14:paraId="1CEC26C6" w14:textId="77777777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rozwój i nadzór nad systemem </w:t>
      </w:r>
      <w:proofErr w:type="spellStart"/>
      <w:r w:rsidRPr="00B37AD1">
        <w:rPr>
          <w:rFonts w:ascii="Calibri regular" w:hAnsi="Calibri regular"/>
          <w:szCs w:val="24"/>
        </w:rPr>
        <w:t>cyberbezpieczeństwa</w:t>
      </w:r>
      <w:proofErr w:type="spellEnd"/>
      <w:r w:rsidRPr="00B37AD1">
        <w:rPr>
          <w:rFonts w:ascii="Calibri regular" w:hAnsi="Calibri regular"/>
          <w:szCs w:val="24"/>
        </w:rPr>
        <w:t xml:space="preserve">, </w:t>
      </w:r>
    </w:p>
    <w:p w14:paraId="2A9832E0" w14:textId="58E5A08B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opracowywanie, wdrażanie i aktualizacja polityk bezpieczeństwa w oparciu </w:t>
      </w:r>
      <w:r>
        <w:rPr>
          <w:rFonts w:ascii="Calibri regular" w:hAnsi="Calibri regular"/>
          <w:szCs w:val="24"/>
        </w:rPr>
        <w:br/>
      </w:r>
      <w:r w:rsidRPr="00B37AD1">
        <w:rPr>
          <w:rFonts w:ascii="Calibri regular" w:hAnsi="Calibri regular"/>
          <w:szCs w:val="24"/>
        </w:rPr>
        <w:t xml:space="preserve">o funkcjonujące zewnętrzne przepisy prawa, </w:t>
      </w:r>
    </w:p>
    <w:p w14:paraId="2BE49704" w14:textId="77777777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lastRenderedPageBreak/>
        <w:t xml:space="preserve">przeprowadzanie analiz ryzyka oraz prowadzenie rejestrów (m.in. incydentów, naruszeń), </w:t>
      </w:r>
    </w:p>
    <w:p w14:paraId="7B822D8C" w14:textId="77777777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przygotowywanie zaleceń oraz rekomendacji w zakresie poprawy bezpieczeństwa, </w:t>
      </w:r>
    </w:p>
    <w:p w14:paraId="4C1A3D6F" w14:textId="77777777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organizacja i prowadzenie szkoleń oraz audytów wewnętrznych, </w:t>
      </w:r>
    </w:p>
    <w:p w14:paraId="25B3A29E" w14:textId="77777777" w:rsidR="00B37AD1" w:rsidRPr="00B37AD1" w:rsidRDefault="00B37AD1" w:rsidP="00F51C51">
      <w:pPr>
        <w:numPr>
          <w:ilvl w:val="0"/>
          <w:numId w:val="19"/>
        </w:numPr>
        <w:spacing w:after="160" w:line="276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współpraca z jednostkami organizacyjnymi uczelni oraz instytucjami zewnętrznymi. </w:t>
      </w:r>
    </w:p>
    <w:p w14:paraId="781FAB85" w14:textId="77777777" w:rsidR="00B37AD1" w:rsidRPr="00B37AD1" w:rsidRDefault="00B37AD1" w:rsidP="00B37AD1">
      <w:pPr>
        <w:rPr>
          <w:rFonts w:ascii="Calibri regular" w:hAnsi="Calibri regular"/>
          <w:b/>
          <w:szCs w:val="24"/>
        </w:rPr>
      </w:pPr>
    </w:p>
    <w:p w14:paraId="75EFA624" w14:textId="0539091F" w:rsidR="00B37AD1" w:rsidRPr="00B37AD1" w:rsidRDefault="00B37AD1" w:rsidP="00B37AD1">
      <w:pPr>
        <w:rPr>
          <w:rFonts w:ascii="Calibri regular" w:hAnsi="Calibri regular"/>
          <w:b/>
          <w:szCs w:val="24"/>
          <w:u w:val="single"/>
        </w:rPr>
      </w:pPr>
      <w:r w:rsidRPr="00B37AD1">
        <w:rPr>
          <w:rFonts w:ascii="Calibri regular" w:hAnsi="Calibri regular"/>
          <w:b/>
          <w:szCs w:val="24"/>
          <w:u w:val="single"/>
        </w:rPr>
        <w:t>Oferujemy</w:t>
      </w:r>
    </w:p>
    <w:p w14:paraId="21BB0B4D" w14:textId="77777777" w:rsidR="00B37AD1" w:rsidRPr="00B37AD1" w:rsidRDefault="00B37AD1" w:rsidP="00B37AD1">
      <w:pPr>
        <w:rPr>
          <w:rFonts w:ascii="Calibri regular" w:hAnsi="Calibri regular"/>
          <w:b/>
          <w:bCs w:val="0"/>
          <w:szCs w:val="24"/>
        </w:rPr>
      </w:pPr>
    </w:p>
    <w:p w14:paraId="05C59F5A" w14:textId="77777777" w:rsidR="00B37AD1" w:rsidRPr="00B37AD1" w:rsidRDefault="00B37AD1" w:rsidP="00B37AD1">
      <w:pPr>
        <w:numPr>
          <w:ilvl w:val="0"/>
          <w:numId w:val="20"/>
        </w:numPr>
        <w:spacing w:after="160" w:line="259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stabilne zatrudnienie w renomowanej uczelni, </w:t>
      </w:r>
    </w:p>
    <w:p w14:paraId="097F054F" w14:textId="77777777" w:rsidR="00B37AD1" w:rsidRPr="00B37AD1" w:rsidRDefault="00B37AD1" w:rsidP="00B37AD1">
      <w:pPr>
        <w:numPr>
          <w:ilvl w:val="0"/>
          <w:numId w:val="20"/>
        </w:numPr>
        <w:spacing w:after="160" w:line="259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możliwość rozwoju zawodowego i udziału w szkoleniach, </w:t>
      </w:r>
    </w:p>
    <w:p w14:paraId="68FB515B" w14:textId="77777777" w:rsidR="00B37AD1" w:rsidRPr="00B37AD1" w:rsidRDefault="00B37AD1" w:rsidP="00B37AD1">
      <w:pPr>
        <w:numPr>
          <w:ilvl w:val="0"/>
          <w:numId w:val="20"/>
        </w:numPr>
        <w:spacing w:after="160" w:line="259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udział w kluczowych projektach związanych z bezpieczeństwem uczelni, </w:t>
      </w:r>
    </w:p>
    <w:p w14:paraId="0C6D0FF7" w14:textId="77777777" w:rsidR="00B37AD1" w:rsidRPr="00B37AD1" w:rsidRDefault="00B37AD1" w:rsidP="00B37AD1">
      <w:pPr>
        <w:numPr>
          <w:ilvl w:val="0"/>
          <w:numId w:val="20"/>
        </w:numPr>
        <w:spacing w:after="160" w:line="259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przyjazne środowisko pracy, </w:t>
      </w:r>
    </w:p>
    <w:p w14:paraId="4F0A2C87" w14:textId="77777777" w:rsidR="00B37AD1" w:rsidRPr="00B37AD1" w:rsidRDefault="00B37AD1" w:rsidP="00B37AD1">
      <w:pPr>
        <w:numPr>
          <w:ilvl w:val="0"/>
          <w:numId w:val="20"/>
        </w:numPr>
        <w:spacing w:after="160" w:line="259" w:lineRule="auto"/>
        <w:rPr>
          <w:rFonts w:ascii="Calibri regular" w:hAnsi="Calibri regular"/>
          <w:szCs w:val="24"/>
        </w:rPr>
      </w:pPr>
      <w:r w:rsidRPr="00B37AD1">
        <w:rPr>
          <w:rFonts w:ascii="Calibri regular" w:hAnsi="Calibri regular"/>
          <w:szCs w:val="24"/>
        </w:rPr>
        <w:t xml:space="preserve">elastyczne godziny pracy (w zależności od stanowiska). 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75E5D829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 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064CF4BC" w:rsidR="00541A2F" w:rsidRPr="00B37AD1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</w:rPr>
      </w:pPr>
      <w:r w:rsidRPr="00B37AD1">
        <w:rPr>
          <w:rFonts w:ascii="Calibri regular" w:hAnsi="Calibri regular" w:cstheme="majorHAnsi"/>
          <w:b/>
          <w:bCs/>
        </w:rPr>
        <w:t>do</w:t>
      </w:r>
      <w:r w:rsidR="00DD54E5" w:rsidRPr="00B37AD1">
        <w:rPr>
          <w:rFonts w:ascii="Calibri regular" w:hAnsi="Calibri regular" w:cstheme="majorHAnsi"/>
          <w:b/>
          <w:bCs/>
        </w:rPr>
        <w:t xml:space="preserve"> </w:t>
      </w:r>
      <w:r w:rsidR="00B37AD1" w:rsidRPr="00B37AD1">
        <w:rPr>
          <w:rFonts w:ascii="Calibri regular" w:hAnsi="Calibri regular" w:cstheme="majorHAnsi"/>
          <w:b/>
          <w:bCs/>
        </w:rPr>
        <w:t xml:space="preserve">17 kwietnia 2026 </w:t>
      </w:r>
      <w:r w:rsidR="00DD54E5" w:rsidRPr="00B37AD1">
        <w:rPr>
          <w:rFonts w:ascii="Calibri regular" w:hAnsi="Calibri regular" w:cstheme="majorHAnsi"/>
          <w:b/>
          <w:bCs/>
        </w:rPr>
        <w:t xml:space="preserve">r. </w:t>
      </w:r>
    </w:p>
    <w:p w14:paraId="3D5368DA" w14:textId="7DB916AF" w:rsidR="00DD54E5" w:rsidRPr="00B37AD1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B37AD1">
        <w:rPr>
          <w:rFonts w:ascii="Calibri regular" w:hAnsi="Calibri regular" w:cstheme="majorHAnsi"/>
          <w:sz w:val="20"/>
          <w:szCs w:val="20"/>
        </w:rPr>
        <w:t xml:space="preserve">zastrzegamy sobie prawo do kontaktu jedynie z wybranymi </w:t>
      </w:r>
      <w:r w:rsidR="00B37AD1" w:rsidRPr="00B37AD1">
        <w:rPr>
          <w:rFonts w:ascii="Calibri regular" w:hAnsi="Calibri regular" w:cstheme="majorHAnsi"/>
          <w:sz w:val="20"/>
          <w:szCs w:val="20"/>
        </w:rPr>
        <w:t>k</w:t>
      </w:r>
      <w:r w:rsidRPr="00B37AD1">
        <w:rPr>
          <w:rFonts w:ascii="Calibri regular" w:hAnsi="Calibri regular" w:cstheme="majorHAnsi"/>
          <w:sz w:val="20"/>
          <w:szCs w:val="20"/>
        </w:rPr>
        <w:t>andydatami</w:t>
      </w:r>
      <w:r w:rsidR="00E20C16" w:rsidRPr="00B37AD1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B37AD1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5F5C651F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F51C51" w:rsidRPr="000E2106">
        <w:rPr>
          <w:rFonts w:ascii="Calibri regular" w:hAnsi="Calibri regular" w:cstheme="majorHAnsi"/>
        </w:rPr>
        <w:t>Politechnika Bydgoska im. Jana i Jędrzeja Śniadeckich ul. Al. Prof. S. Kaliskiego 7,</w:t>
      </w:r>
      <w:r w:rsidR="00F51C51">
        <w:rPr>
          <w:rFonts w:ascii="Calibri regular" w:hAnsi="Calibri regular" w:cstheme="majorHAnsi"/>
        </w:rPr>
        <w:t xml:space="preserve"> </w:t>
      </w:r>
      <w:r w:rsidR="00F51C51" w:rsidRPr="000E2106">
        <w:rPr>
          <w:rFonts w:ascii="Calibri regular" w:hAnsi="Calibri regular" w:cstheme="majorHAnsi"/>
        </w:rPr>
        <w:t>Bydgoszcz, Dział Spraw Pracowniczych, budynek A pok. A01</w:t>
      </w:r>
      <w:r w:rsidR="00F51C51">
        <w:rPr>
          <w:rFonts w:ascii="Calibri regular" w:hAnsi="Calibri regular" w:cstheme="majorHAnsi"/>
        </w:rPr>
        <w:t>3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22E81989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F51C51">
        <w:rPr>
          <w:rFonts w:ascii="Calibri regular" w:hAnsi="Calibri regular" w:cstheme="majorHAnsi"/>
          <w:bCs w:val="0"/>
          <w:noProof/>
        </w:rPr>
        <w:t>kadry@pbs.edu.pl</w:t>
      </w:r>
    </w:p>
    <w:p w14:paraId="76C08629" w14:textId="61771D24" w:rsidR="00355954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 </w:t>
      </w:r>
      <w:r w:rsidR="00F51C51" w:rsidRPr="000E2106">
        <w:rPr>
          <w:rFonts w:ascii="Calibri regular" w:hAnsi="Calibri regular" w:cstheme="majorHAnsi"/>
          <w:noProof/>
        </w:rPr>
        <w:t>ul. Al. Prof.</w:t>
      </w:r>
      <w:r w:rsidR="00F51C51">
        <w:rPr>
          <w:rFonts w:ascii="Calibri regular" w:hAnsi="Calibri regular" w:cstheme="majorHAnsi"/>
          <w:noProof/>
        </w:rPr>
        <w:t xml:space="preserve"> </w:t>
      </w:r>
      <w:r w:rsidR="00F51C51" w:rsidRPr="000E2106">
        <w:rPr>
          <w:rFonts w:ascii="Calibri regular" w:hAnsi="Calibri regular" w:cstheme="majorHAnsi"/>
          <w:noProof/>
        </w:rPr>
        <w:t>S. Kaliskiego 7 85-796 Bydgoszcz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DF3A79A" w14:textId="384FCBB7" w:rsidR="0073382F" w:rsidRDefault="00B37AD1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</w:t>
      </w:r>
      <w:r w:rsidR="0073382F">
        <w:rPr>
          <w:rFonts w:ascii="Calibri regular" w:hAnsi="Calibri regular" w:cstheme="majorHAnsi"/>
          <w:iCs/>
          <w:sz w:val="20"/>
        </w:rPr>
        <w:t>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0E98" w14:textId="77777777" w:rsidR="001F6886" w:rsidRDefault="001F6886" w:rsidP="001320DB">
      <w:r>
        <w:separator/>
      </w:r>
    </w:p>
  </w:endnote>
  <w:endnote w:type="continuationSeparator" w:id="0">
    <w:p w14:paraId="00B60DDD" w14:textId="77777777" w:rsidR="001F6886" w:rsidRDefault="001F6886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021B" w14:textId="77777777" w:rsidR="001F6886" w:rsidRDefault="001F6886" w:rsidP="001320DB">
      <w:r>
        <w:separator/>
      </w:r>
    </w:p>
  </w:footnote>
  <w:footnote w:type="continuationSeparator" w:id="0">
    <w:p w14:paraId="6281EF2C" w14:textId="77777777" w:rsidR="001F6886" w:rsidRDefault="001F6886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3F61" w14:textId="699E06F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D60D7"/>
    <w:multiLevelType w:val="hybridMultilevel"/>
    <w:tmpl w:val="DD464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B4426"/>
    <w:multiLevelType w:val="multilevel"/>
    <w:tmpl w:val="3D1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78F6D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A5682"/>
    <w:multiLevelType w:val="multilevel"/>
    <w:tmpl w:val="F32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425DC"/>
    <w:multiLevelType w:val="hybridMultilevel"/>
    <w:tmpl w:val="31AA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71377"/>
    <w:multiLevelType w:val="multilevel"/>
    <w:tmpl w:val="C63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389097">
    <w:abstractNumId w:val="2"/>
  </w:num>
  <w:num w:numId="2" w16cid:durableId="969940846">
    <w:abstractNumId w:val="7"/>
  </w:num>
  <w:num w:numId="3" w16cid:durableId="1754430209">
    <w:abstractNumId w:val="0"/>
  </w:num>
  <w:num w:numId="4" w16cid:durableId="1309895932">
    <w:abstractNumId w:val="17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8"/>
  </w:num>
  <w:num w:numId="8" w16cid:durableId="388383340">
    <w:abstractNumId w:val="5"/>
  </w:num>
  <w:num w:numId="9" w16cid:durableId="1756243325">
    <w:abstractNumId w:val="15"/>
  </w:num>
  <w:num w:numId="10" w16cid:durableId="434179287">
    <w:abstractNumId w:val="9"/>
  </w:num>
  <w:num w:numId="11" w16cid:durableId="1887596170">
    <w:abstractNumId w:val="10"/>
  </w:num>
  <w:num w:numId="12" w16cid:durableId="1851096167">
    <w:abstractNumId w:val="12"/>
  </w:num>
  <w:num w:numId="13" w16cid:durableId="1304046099">
    <w:abstractNumId w:val="13"/>
  </w:num>
  <w:num w:numId="14" w16cid:durableId="1021317593">
    <w:abstractNumId w:val="16"/>
  </w:num>
  <w:num w:numId="15" w16cid:durableId="1721175802">
    <w:abstractNumId w:val="11"/>
  </w:num>
  <w:num w:numId="16" w16cid:durableId="18577671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66880270">
    <w:abstractNumId w:val="4"/>
  </w:num>
  <w:num w:numId="18" w16cid:durableId="1240599704">
    <w:abstractNumId w:val="14"/>
  </w:num>
  <w:num w:numId="19" w16cid:durableId="112135076">
    <w:abstractNumId w:val="18"/>
  </w:num>
  <w:num w:numId="20" w16cid:durableId="114852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C4285"/>
    <w:rsid w:val="000C6B91"/>
    <w:rsid w:val="000D5784"/>
    <w:rsid w:val="000F7791"/>
    <w:rsid w:val="001320DB"/>
    <w:rsid w:val="00180069"/>
    <w:rsid w:val="001801FE"/>
    <w:rsid w:val="00190CA5"/>
    <w:rsid w:val="001E127A"/>
    <w:rsid w:val="001F6886"/>
    <w:rsid w:val="00292CCE"/>
    <w:rsid w:val="00293190"/>
    <w:rsid w:val="002F008C"/>
    <w:rsid w:val="00342110"/>
    <w:rsid w:val="00355954"/>
    <w:rsid w:val="004223BA"/>
    <w:rsid w:val="0042597F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F7764"/>
    <w:rsid w:val="00817932"/>
    <w:rsid w:val="008773EE"/>
    <w:rsid w:val="009A7D80"/>
    <w:rsid w:val="009D1DBD"/>
    <w:rsid w:val="009F3C82"/>
    <w:rsid w:val="009F3D81"/>
    <w:rsid w:val="00A30F13"/>
    <w:rsid w:val="00A419D0"/>
    <w:rsid w:val="00A438EC"/>
    <w:rsid w:val="00A70E1A"/>
    <w:rsid w:val="00A84C4A"/>
    <w:rsid w:val="00B02ACF"/>
    <w:rsid w:val="00B1692B"/>
    <w:rsid w:val="00B31113"/>
    <w:rsid w:val="00B37AD1"/>
    <w:rsid w:val="00B744A5"/>
    <w:rsid w:val="00BA26C6"/>
    <w:rsid w:val="00C50DD0"/>
    <w:rsid w:val="00C61814"/>
    <w:rsid w:val="00C65248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51C51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844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2</cp:revision>
  <cp:lastPrinted>2025-12-30T08:47:00Z</cp:lastPrinted>
  <dcterms:created xsi:type="dcterms:W3CDTF">2026-04-09T09:02:00Z</dcterms:created>
  <dcterms:modified xsi:type="dcterms:W3CDTF">2026-04-09T09:02:00Z</dcterms:modified>
</cp:coreProperties>
</file>